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B" w:rsidRDefault="00EA646B" w:rsidP="00EA646B">
      <w:pPr>
        <w:pStyle w:val="a3"/>
        <w:shd w:val="clear" w:color="auto" w:fill="FFFFFF"/>
        <w:jc w:val="center"/>
        <w:rPr>
          <w:rFonts w:ascii="Verdana" w:hAnsi="Verdana"/>
          <w:b/>
          <w:i/>
          <w:color w:val="FF0000"/>
          <w:sz w:val="21"/>
          <w:szCs w:val="21"/>
        </w:rPr>
      </w:pPr>
      <w:r w:rsidRPr="00EA646B">
        <w:rPr>
          <w:rFonts w:ascii="Verdana" w:hAnsi="Verdana"/>
          <w:b/>
          <w:i/>
          <w:color w:val="FF0000"/>
          <w:sz w:val="21"/>
          <w:szCs w:val="21"/>
        </w:rPr>
        <w:t>Материально-техническое обеспечение</w:t>
      </w:r>
    </w:p>
    <w:p w:rsidR="00EA646B" w:rsidRPr="00EA646B" w:rsidRDefault="00EA646B" w:rsidP="00EA646B">
      <w:pPr>
        <w:pStyle w:val="a3"/>
        <w:shd w:val="clear" w:color="auto" w:fill="FFFFFF"/>
        <w:jc w:val="center"/>
        <w:rPr>
          <w:rFonts w:ascii="Verdana" w:hAnsi="Verdana"/>
          <w:b/>
          <w:i/>
          <w:color w:val="FF0000"/>
          <w:sz w:val="21"/>
          <w:szCs w:val="21"/>
        </w:rPr>
      </w:pPr>
      <w:r w:rsidRPr="00EA646B">
        <w:rPr>
          <w:rFonts w:ascii="Verdana" w:hAnsi="Verdana"/>
          <w:b/>
          <w:i/>
          <w:color w:val="FF0000"/>
          <w:sz w:val="21"/>
          <w:szCs w:val="21"/>
        </w:rPr>
        <w:t xml:space="preserve"> и оснащенность образовательного процесса</w:t>
      </w:r>
    </w:p>
    <w:p w:rsidR="00EA646B" w:rsidRDefault="00EA646B" w:rsidP="00EA646B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В школе оборудовано 14 учебных кабинетов: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4 кабинета начальных классов, 1 кабинет математики, 1 кабинет физики с лаборантской, кабинет химии с лаборантской, ОБЖ</w:t>
      </w:r>
      <w:proofErr w:type="gramStart"/>
      <w:r>
        <w:rPr>
          <w:rFonts w:ascii="Verdana" w:hAnsi="Verdana"/>
          <w:color w:val="000000"/>
          <w:sz w:val="21"/>
          <w:szCs w:val="21"/>
        </w:rPr>
        <w:t xml:space="preserve"> ,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кабинет географии, 1 кабинет истории и обществознания, 1 </w:t>
      </w:r>
      <w:bookmarkStart w:id="0" w:name="_GoBack"/>
      <w:bookmarkEnd w:id="0"/>
      <w:r>
        <w:rPr>
          <w:rFonts w:ascii="Verdana" w:hAnsi="Verdana"/>
          <w:color w:val="000000"/>
          <w:sz w:val="21"/>
          <w:szCs w:val="21"/>
        </w:rPr>
        <w:t xml:space="preserve">кабинет информатики, 1 кабинет иностранного языка, 2 кабинета русского языка и литературы, мастерские, а также спортивный зал, краеведческий музей, библиотека с читальным залом.    Учебные кабинеты оборудованы рабочими местами для </w:t>
      </w:r>
      <w:proofErr w:type="gramStart"/>
      <w:r>
        <w:rPr>
          <w:rFonts w:ascii="Verdana" w:hAnsi="Verdana"/>
          <w:color w:val="000000"/>
          <w:sz w:val="21"/>
          <w:szCs w:val="21"/>
        </w:rPr>
        <w:t>обучающихся</w:t>
      </w:r>
      <w:proofErr w:type="gramEnd"/>
      <w:r>
        <w:rPr>
          <w:rFonts w:ascii="Verdana" w:hAnsi="Verdana"/>
          <w:color w:val="000000"/>
          <w:sz w:val="21"/>
          <w:szCs w:val="21"/>
        </w:rPr>
        <w:t>, рабочим местом учителя.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1596400A" wp14:editId="40237847">
            <wp:extent cx="5967109" cy="2628000"/>
            <wp:effectExtent l="0" t="0" r="0" b="1270"/>
            <wp:docPr id="1" name="Рисунок 1" descr="http://skos.ucoz.ru/nach.sh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os.ucoz.ru/nach.shk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09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br/>
        <w:t>          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  компьютерном классе 13 рабочих единиц компьютерной техники используются в учебном процессе.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2BCA21EC" wp14:editId="04842451">
            <wp:extent cx="5867400" cy="3057525"/>
            <wp:effectExtent l="0" t="0" r="0" b="9525"/>
            <wp:docPr id="2" name="Рисунок 2" descr="http://skos.ucoz.ru/infor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kos.ucoz.ru/informat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Все рабочие точки объединены в локальную сеть и имеют выход в интернет.</w:t>
      </w:r>
      <w:r>
        <w:rPr>
          <w:rFonts w:ascii="Verdana" w:hAnsi="Verdana"/>
          <w:color w:val="000000"/>
          <w:sz w:val="21"/>
          <w:szCs w:val="21"/>
        </w:rPr>
        <w:br/>
        <w:t xml:space="preserve">           Образовательный процесс обеспечен специальным оборудованием: телевизор – 3 шт., DVD-плеер BBK – 3 шт., копировальный аппарат – 2 шт., принтер – 18 </w:t>
      </w:r>
      <w:proofErr w:type="spellStart"/>
      <w:r>
        <w:rPr>
          <w:rFonts w:ascii="Verdana" w:hAnsi="Verdana"/>
          <w:color w:val="000000"/>
          <w:sz w:val="21"/>
          <w:szCs w:val="21"/>
        </w:rPr>
        <w:t>шт.</w:t>
      </w:r>
      <w:proofErr w:type="gramStart"/>
      <w:r>
        <w:rPr>
          <w:rFonts w:ascii="Verdana" w:hAnsi="Verdana"/>
          <w:color w:val="000000"/>
          <w:sz w:val="21"/>
          <w:szCs w:val="21"/>
        </w:rPr>
        <w:t>,с</w:t>
      </w:r>
      <w:proofErr w:type="gramEnd"/>
      <w:r>
        <w:rPr>
          <w:rFonts w:ascii="Verdana" w:hAnsi="Verdana"/>
          <w:color w:val="000000"/>
          <w:sz w:val="21"/>
          <w:szCs w:val="21"/>
        </w:rPr>
        <w:t>канер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– 2 шт., МФУ – 3 шт., видеокамера – 1 шт., звуковоспроизводящая аппаратура – 1 комплект; мультимедийные комплексы – 11 шт., из них 6 интерактивных досок, ноутбук – 1 шт., компьютеров 57 шт., программно-аппаратный комплекс, реализующий ФГОС начального общего </w:t>
      </w:r>
      <w:r>
        <w:rPr>
          <w:rFonts w:ascii="Verdana" w:hAnsi="Verdana"/>
          <w:color w:val="000000"/>
          <w:sz w:val="21"/>
          <w:szCs w:val="21"/>
        </w:rPr>
        <w:lastRenderedPageBreak/>
        <w:t>образования – 2шт. В каждом учебном кабинете имеется мультимедийный комплекс или интерактивная доска, рабочее место учителя оборудовано компьютером.     Кабинет физики оснащен необходимым оборудованием для проведения практических и лабораторных работ, к ученическим столам подведено безопасное напряжение 36 вольт.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5C71F923" wp14:editId="1B6F9905">
            <wp:extent cx="5734050" cy="2971800"/>
            <wp:effectExtent l="0" t="0" r="0" b="0"/>
            <wp:docPr id="3" name="Рисунок 3" descr="http://skos.ucoz.ru/biolog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kos.ucoz.ru/biologij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Комплект мебели и демонстрационный стол для занятий по химии обеспечивают условия для проведения лабораторных и практических занятий с использованием муляжей, моделей, коллекций. Кабинеты оснащены в достаточном количестве ТСО, дидактическим и раздаточным материалом, демонстрационным и лабораторным оборудованием, наглядными пособиями,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234E1E79" wp14:editId="06F3D0A4">
            <wp:extent cx="5955044" cy="2808000"/>
            <wp:effectExtent l="0" t="0" r="7620" b="0"/>
            <wp:docPr id="4" name="Рисунок 4" descr="http://skos.ucoz.ru/mate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os.ucoz.ru/matemati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44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цифровыми образовательными ресурсами, учебной, учебно-методической и справочной литературой.</w:t>
      </w:r>
      <w:r>
        <w:rPr>
          <w:rFonts w:ascii="Verdana" w:hAnsi="Verdana"/>
          <w:color w:val="000000"/>
          <w:sz w:val="21"/>
          <w:szCs w:val="21"/>
        </w:rPr>
        <w:br/>
        <w:t xml:space="preserve">          Библиотека и читальный зал </w:t>
      </w:r>
      <w:proofErr w:type="gramStart"/>
      <w:r>
        <w:rPr>
          <w:rFonts w:ascii="Verdana" w:hAnsi="Verdana"/>
          <w:color w:val="000000"/>
          <w:sz w:val="21"/>
          <w:szCs w:val="21"/>
        </w:rPr>
        <w:t>оснащены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компьютером, принтером.</w:t>
      </w:r>
      <w:r>
        <w:rPr>
          <w:rFonts w:ascii="Verdana" w:hAnsi="Verdana"/>
          <w:color w:val="000000"/>
          <w:sz w:val="21"/>
          <w:szCs w:val="21"/>
        </w:rPr>
        <w:br/>
        <w:t>          Кабинет технического труда (комбинированные мастерские) оборудован одним токарным станком по дереву, тремя токарными станками по металлу,  двумя сверлильными станками, одним фрезерным. В слесарно-столярной зоне 13 комбинированных верстаков, каждый на 1 рабочее место, имеется необходимое количество слесарного и столярного инструмента.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         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5297DE65" wp14:editId="273BB916">
            <wp:extent cx="3409950" cy="2266950"/>
            <wp:effectExtent l="0" t="0" r="0" b="0"/>
            <wp:docPr id="5" name="Рисунок 5" descr="http://skos.ucoz.ru/risun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kos.ucoz.ru/risunok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Школьный музей (6 залов), в котором  собран материал о жителях станицы Скосырской, выпускниках школы, об освобождении Скосырской от немецко-</w:t>
      </w:r>
      <w:proofErr w:type="spellStart"/>
      <w:r>
        <w:rPr>
          <w:rFonts w:ascii="Verdana" w:hAnsi="Verdana"/>
          <w:color w:val="000000"/>
          <w:sz w:val="21"/>
          <w:szCs w:val="21"/>
        </w:rPr>
        <w:t>фашистких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захватчиков, о флоре и фауне. В комнате старины показан быт наших предков. Материалы музея используются для проведения уроков и внеклассных мероприятий.</w:t>
      </w:r>
      <w:r>
        <w:rPr>
          <w:rFonts w:ascii="Verdana" w:hAnsi="Verdana"/>
          <w:color w:val="000000"/>
          <w:sz w:val="21"/>
          <w:szCs w:val="21"/>
        </w:rPr>
        <w:br/>
        <w:t>         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              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 xml:space="preserve">В учреждении имеется спортивный зал с отдельными раздевалками для мальчиков и девочек. В тренерской комнате хранится все необходимое оборудование для уроков физической культуры: </w:t>
      </w:r>
      <w:proofErr w:type="gramStart"/>
      <w:r>
        <w:rPr>
          <w:rFonts w:ascii="Verdana" w:hAnsi="Verdana"/>
          <w:color w:val="000000"/>
          <w:sz w:val="21"/>
          <w:szCs w:val="21"/>
        </w:rPr>
        <w:t>с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39384627" wp14:editId="3EE812BF">
            <wp:extent cx="3314700" cy="2486025"/>
            <wp:effectExtent l="0" t="0" r="0" b="9525"/>
            <wp:docPr id="6" name="Рисунок 6" descr="http://skos.ucoz.ru/sport.z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kos.ucoz.ru/sport.z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Verdana" w:hAnsi="Verdana"/>
          <w:color w:val="000000"/>
          <w:sz w:val="21"/>
          <w:szCs w:val="21"/>
        </w:rPr>
        <w:t>какалки</w:t>
      </w:r>
      <w:proofErr w:type="spellEnd"/>
      <w:proofErr w:type="gramEnd"/>
      <w:r>
        <w:rPr>
          <w:rFonts w:ascii="Verdana" w:hAnsi="Verdana"/>
          <w:color w:val="000000"/>
          <w:sz w:val="21"/>
          <w:szCs w:val="21"/>
        </w:rPr>
        <w:t>, мячи, волейбольные сетки, форма, канат, конусы; гимнастические палки, обручи, мячи для баскетбола, волейбола, футбола. Имеется спортивное оборудование: гимнастическое бревно, гимнастические скамейки, «шведские стенки», баскетбольные щиты с кольцами, сетка для волейбола, гимнастические маты,  гимнастический козел, навесные перекладины и навесные баскетбольные щиты с кольцами. На территории школы расположены стадион, спортивная площадка, полоса препятствий со всеми необходимыми элементами. 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        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Оборудование и материально-техническое оснащение учебных кабинетов, объектов физической культуры и спорта, соответствует требованиям и позволяет реализовывать заявленные образовательные программы.</w:t>
      </w:r>
    </w:p>
    <w:p w:rsidR="00EA646B" w:rsidRDefault="00EA646B" w:rsidP="00EA646B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21"/>
          <w:szCs w:val="21"/>
        </w:rPr>
        <w:t> 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Style w:val="a4"/>
          <w:rFonts w:ascii="Verdana" w:hAnsi="Verdana"/>
          <w:color w:val="000000"/>
          <w:sz w:val="21"/>
          <w:szCs w:val="21"/>
        </w:rPr>
        <w:t xml:space="preserve">Наличие учебной, учебно-методической литературы и иных </w:t>
      </w:r>
      <w:r>
        <w:rPr>
          <w:rStyle w:val="a4"/>
          <w:rFonts w:ascii="Verdana" w:hAnsi="Verdana"/>
          <w:color w:val="000000"/>
          <w:sz w:val="21"/>
          <w:szCs w:val="21"/>
        </w:rPr>
        <w:lastRenderedPageBreak/>
        <w:t>библиотечно-информационных ресурсов и средств обеспечения образовательного процесса: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21"/>
          <w:szCs w:val="21"/>
        </w:rPr>
        <w:t>       Общий библиотечный фонд составляет 6496, в том числе: учебной литературы – 2253 экз.; 4243 экз. художественной и  справочной литературы - 169 экз.; подписных издани</w:t>
      </w:r>
      <w:proofErr w:type="gramStart"/>
      <w:r>
        <w:rPr>
          <w:rFonts w:ascii="Verdana" w:hAnsi="Verdana"/>
          <w:color w:val="000000"/>
          <w:sz w:val="21"/>
          <w:szCs w:val="21"/>
        </w:rPr>
        <w:t>й(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брошюры и журналы) – 186 экз., видеотека-26 </w:t>
      </w:r>
      <w:proofErr w:type="spellStart"/>
      <w:r>
        <w:rPr>
          <w:rFonts w:ascii="Verdana" w:hAnsi="Verdana"/>
          <w:color w:val="000000"/>
          <w:sz w:val="21"/>
          <w:szCs w:val="21"/>
        </w:rPr>
        <w:t>экз</w:t>
      </w:r>
      <w:proofErr w:type="spellEnd"/>
      <w:r>
        <w:rPr>
          <w:rFonts w:ascii="Verdana" w:hAnsi="Verdana"/>
          <w:color w:val="000000"/>
          <w:sz w:val="21"/>
          <w:szCs w:val="21"/>
        </w:rPr>
        <w:t>.,</w:t>
      </w:r>
      <w:proofErr w:type="spellStart"/>
      <w:r>
        <w:rPr>
          <w:rFonts w:ascii="Verdana" w:hAnsi="Verdana"/>
          <w:color w:val="000000"/>
          <w:sz w:val="21"/>
          <w:szCs w:val="21"/>
        </w:rPr>
        <w:t>медиатека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– 220 экз. Обеспеченность учебниками составляет 100%. Ежегодно библиотечный фонд обновляется на 10-15 %. МБОУ Скосырская СОШ имеет сайт, который обновляется 1 раз в неделю. На сайте размещен публичный доклад школы.</w:t>
      </w:r>
      <w:r>
        <w:rPr>
          <w:rFonts w:ascii="Verdana" w:hAnsi="Verdana"/>
          <w:color w:val="000000"/>
          <w:sz w:val="21"/>
          <w:szCs w:val="21"/>
        </w:rPr>
        <w:br/>
        <w:t>      Образовательный процесс в полном объеме обеспечен учебной, учебно-методической литературой, программами по всем дисциплинам учебного плана общеобразовательного учреждения. Все материалы систематизированы.</w:t>
      </w:r>
      <w:r>
        <w:rPr>
          <w:rFonts w:ascii="Verdana" w:hAnsi="Verdana"/>
          <w:color w:val="000000"/>
          <w:sz w:val="21"/>
          <w:szCs w:val="21"/>
        </w:rPr>
        <w:br/>
        <w:t>       Оснащенность учебного процесса библиотечно-информационными ресурсами и средствами обеспечения образовательного процесса соответствует государственным требованиям и позволяет реализовывать заявленные образовательные программы.</w:t>
      </w:r>
    </w:p>
    <w:p w:rsidR="00EA646B" w:rsidRDefault="00EA646B" w:rsidP="00EA646B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0000"/>
          <w:sz w:val="21"/>
          <w:szCs w:val="21"/>
        </w:rPr>
        <w:t>Организация питания</w:t>
      </w:r>
    </w:p>
    <w:p w:rsidR="00EA646B" w:rsidRDefault="00EA646B" w:rsidP="00EA646B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21"/>
          <w:szCs w:val="21"/>
        </w:rPr>
        <w:t>       Учреждение имеет помещения для организации питания обучающихся – столовая на 60 мест и пищеблок.  Режим питания утвержден приказом директора школы. В  столовой расположены умывальные раковины.</w:t>
      </w:r>
      <w:r>
        <w:rPr>
          <w:rFonts w:ascii="Verdana" w:hAnsi="Verdana"/>
          <w:color w:val="000000"/>
          <w:sz w:val="21"/>
          <w:szCs w:val="21"/>
        </w:rPr>
        <w:br/>
        <w:t>       Охват горячим питанием детей составляет 91,4%.</w:t>
      </w:r>
      <w:r>
        <w:rPr>
          <w:rFonts w:ascii="Verdana" w:hAnsi="Verdana"/>
          <w:color w:val="000000"/>
          <w:sz w:val="21"/>
          <w:szCs w:val="21"/>
        </w:rPr>
        <w:br/>
        <w:t>       Организация питания соответствует государственным и местным требованиям.</w:t>
      </w:r>
    </w:p>
    <w:p w:rsidR="009250BC" w:rsidRDefault="009250BC"/>
    <w:sectPr w:rsidR="0092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37"/>
    <w:rsid w:val="00404D37"/>
    <w:rsid w:val="009250BC"/>
    <w:rsid w:val="00EA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646B"/>
  </w:style>
  <w:style w:type="character" w:styleId="a4">
    <w:name w:val="Strong"/>
    <w:basedOn w:val="a0"/>
    <w:uiPriority w:val="22"/>
    <w:qFormat/>
    <w:rsid w:val="00EA64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646B"/>
  </w:style>
  <w:style w:type="character" w:styleId="a4">
    <w:name w:val="Strong"/>
    <w:basedOn w:val="a0"/>
    <w:uiPriority w:val="22"/>
    <w:qFormat/>
    <w:rsid w:val="00EA64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740</Words>
  <Characters>4220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Алиса</cp:lastModifiedBy>
  <cp:revision>2</cp:revision>
  <dcterms:created xsi:type="dcterms:W3CDTF">2016-08-18T10:47:00Z</dcterms:created>
  <dcterms:modified xsi:type="dcterms:W3CDTF">2016-08-18T10:50:00Z</dcterms:modified>
</cp:coreProperties>
</file>